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77777777"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706103">
        <w:rPr>
          <w:rFonts w:ascii="Arial" w:eastAsia="Arial" w:hAnsi="Arial" w:cs="Arial"/>
        </w:rPr>
        <w:t>Instituto de Formación Policial</w:t>
      </w:r>
    </w:p>
    <w:p w14:paraId="3E664DE5" w14:textId="2613A417" w:rsidR="00873327" w:rsidRPr="00713E70" w:rsidRDefault="00943578" w:rsidP="00713E70">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24B230F0" w14:textId="04F1A765" w:rsidR="00C72E63" w:rsidRPr="00C72E63" w:rsidRDefault="005A17F7" w:rsidP="00C72E63">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 xml:space="preserve"> </w:t>
                                </w:r>
                                <w:r w:rsidR="00851603" w:rsidRPr="00851603">
                                  <w:rPr>
                                    <w:rFonts w:ascii="Arial" w:eastAsia="Arial" w:hAnsi="Arial" w:cs="Arial"/>
                                    <w:color w:val="000000"/>
                                    <w:sz w:val="24"/>
                                    <w:szCs w:val="24"/>
                                  </w:rPr>
                                  <w:t>Curso de portugués - nivel I.</w:t>
                                </w: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B230F0" w14:textId="04F1A765" w:rsidR="00C72E63" w:rsidRPr="00C72E63" w:rsidRDefault="005A17F7" w:rsidP="00C72E63">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 xml:space="preserve"> </w:t>
                          </w:r>
                          <w:r w:rsidR="00851603" w:rsidRPr="00851603">
                            <w:rPr>
                              <w:rFonts w:ascii="Arial" w:eastAsia="Arial" w:hAnsi="Arial" w:cs="Arial"/>
                              <w:color w:val="000000"/>
                              <w:sz w:val="24"/>
                              <w:szCs w:val="24"/>
                            </w:rPr>
                            <w:t>Curso de portugués - nivel I.</w:t>
                          </w:r>
                        </w:p>
                      </w:txbxContent>
                    </v:textbox>
                  </v:rect>
                </v:group>
                <w10:wrap type="topAndBottom"/>
              </v:group>
            </w:pict>
          </mc:Fallback>
        </mc:AlternateContent>
      </w:r>
    </w:p>
    <w:p w14:paraId="1FF0F967" w14:textId="77777777" w:rsidR="00960CC8" w:rsidRDefault="00960CC8" w:rsidP="001121B6">
      <w:pPr>
        <w:pStyle w:val="Ttulo1"/>
        <w:spacing w:line="360" w:lineRule="auto"/>
        <w:ind w:left="0"/>
        <w:rPr>
          <w:rFonts w:ascii="Arial" w:eastAsia="Arial" w:hAnsi="Arial" w:cs="Arial"/>
          <w:sz w:val="22"/>
          <w:szCs w:val="22"/>
        </w:rPr>
      </w:pPr>
    </w:p>
    <w:p w14:paraId="23808E90" w14:textId="0FA74AE5"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04716579" w14:textId="41563A0D" w:rsidR="00DD1EFA" w:rsidRDefault="00851603" w:rsidP="00CE1BC8">
      <w:pPr>
        <w:pStyle w:val="Ttulo1"/>
        <w:spacing w:line="360" w:lineRule="auto"/>
        <w:jc w:val="both"/>
        <w:rPr>
          <w:rFonts w:ascii="Arial" w:eastAsia="Arial" w:hAnsi="Arial" w:cs="Arial"/>
          <w:b w:val="0"/>
          <w:bCs w:val="0"/>
          <w:color w:val="000000"/>
          <w:sz w:val="22"/>
          <w:szCs w:val="22"/>
        </w:rPr>
      </w:pPr>
      <w:r w:rsidRPr="00851603">
        <w:rPr>
          <w:rFonts w:ascii="Arial" w:eastAsia="Arial" w:hAnsi="Arial" w:cs="Arial"/>
          <w:b w:val="0"/>
          <w:bCs w:val="0"/>
          <w:color w:val="000000"/>
          <w:sz w:val="22"/>
          <w:szCs w:val="22"/>
        </w:rPr>
        <w:t xml:space="preserve">El curso de Portugués Nivel I (variedad brasileña), ofrecido por el Centro de Altos Estudios en Especialidades Policiales, constituye el primer paso en la adquisición de competencias lingüísticas básicas (nivel A1 del MCER) para facilitar una comunicación eficaz y profesional entre la fuerza policial bonaerense y la creciente comunidad </w:t>
      </w:r>
      <w:proofErr w:type="spellStart"/>
      <w:r w:rsidRPr="00851603">
        <w:rPr>
          <w:rFonts w:ascii="Arial" w:eastAsia="Arial" w:hAnsi="Arial" w:cs="Arial"/>
          <w:b w:val="0"/>
          <w:bCs w:val="0"/>
          <w:color w:val="000000"/>
          <w:sz w:val="22"/>
          <w:szCs w:val="22"/>
        </w:rPr>
        <w:t>lusófona</w:t>
      </w:r>
      <w:proofErr w:type="spellEnd"/>
      <w:r w:rsidRPr="00851603">
        <w:rPr>
          <w:rFonts w:ascii="Arial" w:eastAsia="Arial" w:hAnsi="Arial" w:cs="Arial"/>
          <w:b w:val="0"/>
          <w:bCs w:val="0"/>
          <w:color w:val="000000"/>
          <w:sz w:val="22"/>
          <w:szCs w:val="22"/>
        </w:rPr>
        <w:t>, especialmente brasileña, en la provincia. Con un enfoque comunicativo e intercultural, el curso no solo enseña estructuras lingüísticas, sino que promueve el diálogo entre culturas, evitando estereotipos y considerando la dimensión social, histórica y política del lenguaje. A través de situaciones reales de uso, registros formales e informales, géneros textuales diversos y el uso integrado de tecnologías digitales, se busca dotar a los efectivos de herramientas prácticas para su labor operativa y administrativa, fortalecer la imagen institucional y jerarquizar la práctica policial mediante una formación actualizada, motivadora y centrada en las necesidades del territorio bonaerense.</w:t>
      </w:r>
    </w:p>
    <w:p w14:paraId="130A9515" w14:textId="77777777" w:rsidR="00851603" w:rsidRDefault="00851603" w:rsidP="00CE1BC8">
      <w:pPr>
        <w:pStyle w:val="Ttulo1"/>
        <w:spacing w:line="360" w:lineRule="auto"/>
        <w:jc w:val="both"/>
        <w:rPr>
          <w:rFonts w:ascii="Arial" w:eastAsia="Arial" w:hAnsi="Arial" w:cs="Arial"/>
          <w:b w:val="0"/>
          <w:bCs w:val="0"/>
          <w:color w:val="000000"/>
          <w:sz w:val="22"/>
          <w:szCs w:val="22"/>
        </w:rPr>
      </w:pPr>
    </w:p>
    <w:p w14:paraId="4B9F38CD" w14:textId="5D28DF0F"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0B032778" w14:textId="412DCCEC" w:rsidR="005A17F7" w:rsidRPr="005A17F7" w:rsidRDefault="005A17F7" w:rsidP="005A17F7">
      <w:pPr>
        <w:spacing w:line="360" w:lineRule="auto"/>
        <w:ind w:left="143"/>
        <w:rPr>
          <w:rFonts w:ascii="Arial" w:eastAsia="Arial" w:hAnsi="Arial" w:cs="Arial"/>
          <w:color w:val="000000"/>
          <w:lang w:val="es-AR"/>
        </w:rPr>
      </w:pPr>
      <w:r w:rsidRPr="005A17F7">
        <w:rPr>
          <w:rFonts w:ascii="Arial" w:eastAsia="Arial" w:hAnsi="Arial" w:cs="Arial"/>
          <w:color w:val="000000"/>
          <w:lang w:val="es-AR"/>
        </w:rPr>
        <w:t>Esta propuesta está dirigida a:</w:t>
      </w:r>
      <w:r>
        <w:rPr>
          <w:rFonts w:ascii="Arial" w:eastAsia="Arial" w:hAnsi="Arial" w:cs="Arial"/>
          <w:color w:val="000000"/>
          <w:lang w:val="es-AR"/>
        </w:rPr>
        <w:t xml:space="preserve"> </w:t>
      </w:r>
      <w:r w:rsidRPr="005A17F7">
        <w:rPr>
          <w:rFonts w:ascii="Arial" w:eastAsia="Arial" w:hAnsi="Arial" w:cs="Arial"/>
          <w:color w:val="000000"/>
          <w:lang w:val="es-AR"/>
        </w:rPr>
        <w:t>Personal policial en actividad</w:t>
      </w:r>
      <w:r>
        <w:rPr>
          <w:rFonts w:ascii="Arial" w:eastAsia="Arial" w:hAnsi="Arial" w:cs="Arial"/>
          <w:color w:val="000000"/>
          <w:lang w:val="es-AR"/>
        </w:rPr>
        <w:t xml:space="preserve"> y </w:t>
      </w:r>
      <w:r w:rsidRPr="005A17F7">
        <w:rPr>
          <w:rFonts w:ascii="Arial" w:eastAsia="Arial" w:hAnsi="Arial" w:cs="Arial"/>
          <w:color w:val="000000"/>
          <w:lang w:val="es-AR"/>
        </w:rPr>
        <w:t>Profesores contratados que se encuentren dictando clases en alguno de los institutos de Formación Policial.</w:t>
      </w:r>
    </w:p>
    <w:p w14:paraId="79970F1F" w14:textId="77777777" w:rsidR="00713E70" w:rsidRPr="00713E70" w:rsidRDefault="00713E70" w:rsidP="00713E70">
      <w:pPr>
        <w:spacing w:line="360" w:lineRule="auto"/>
        <w:ind w:left="143"/>
        <w:rPr>
          <w:rFonts w:ascii="Arial" w:eastAsia="Arial" w:hAnsi="Arial" w:cs="Arial"/>
          <w:color w:val="000000"/>
          <w:lang w:val="es-AR"/>
        </w:rPr>
      </w:pPr>
    </w:p>
    <w:p w14:paraId="0A132033" w14:textId="32946D7F" w:rsidR="00274056" w:rsidRDefault="00943578" w:rsidP="001121B6">
      <w:pPr>
        <w:spacing w:line="360" w:lineRule="auto"/>
        <w:ind w:left="143"/>
        <w:rPr>
          <w:rFonts w:ascii="Arial" w:eastAsia="Arial" w:hAnsi="Arial" w:cs="Arial"/>
        </w:rPr>
      </w:pPr>
      <w:r>
        <w:rPr>
          <w:rFonts w:ascii="Arial" w:eastAsia="Arial" w:hAnsi="Arial" w:cs="Arial"/>
          <w:b/>
        </w:rPr>
        <w:t xml:space="preserve">Modalidad: </w:t>
      </w:r>
      <w:r w:rsidR="001E3125">
        <w:rPr>
          <w:rFonts w:ascii="Arial" w:eastAsia="Arial" w:hAnsi="Arial" w:cs="Arial"/>
        </w:rPr>
        <w:t>virtual.</w:t>
      </w:r>
    </w:p>
    <w:p w14:paraId="1AC7008C" w14:textId="61C3E0D0" w:rsidR="0029626B" w:rsidRPr="0029626B" w:rsidRDefault="0029626B" w:rsidP="00212CA4">
      <w:pPr>
        <w:spacing w:line="360" w:lineRule="auto"/>
        <w:rPr>
          <w:rFonts w:ascii="Arial" w:eastAsia="Arial" w:hAnsi="Arial" w:cs="Arial"/>
        </w:rPr>
      </w:pPr>
    </w:p>
    <w:p w14:paraId="5F6CC14A" w14:textId="6576538B" w:rsidR="00274056" w:rsidRDefault="00943578" w:rsidP="001121B6">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713E70">
        <w:rPr>
          <w:rFonts w:ascii="Arial" w:eastAsia="Arial" w:hAnsi="Arial" w:cs="Arial"/>
          <w:bCs/>
        </w:rPr>
        <w:t>64</w:t>
      </w:r>
      <w:r w:rsidR="00A350B6">
        <w:rPr>
          <w:rFonts w:ascii="Arial" w:eastAsia="Arial" w:hAnsi="Arial" w:cs="Arial"/>
        </w:rPr>
        <w:t xml:space="preserve"> </w:t>
      </w:r>
      <w:r>
        <w:rPr>
          <w:rFonts w:ascii="Arial" w:eastAsia="Arial" w:hAnsi="Arial" w:cs="Arial"/>
        </w:rPr>
        <w:t>horas reloj.</w:t>
      </w:r>
    </w:p>
    <w:p w14:paraId="6A402A31" w14:textId="77777777" w:rsidR="006D0D4A" w:rsidRPr="006D0D4A" w:rsidRDefault="006D0D4A" w:rsidP="001121B6">
      <w:pPr>
        <w:spacing w:line="360" w:lineRule="auto"/>
        <w:ind w:left="143"/>
        <w:rPr>
          <w:rFonts w:ascii="Arial" w:eastAsia="Arial" w:hAnsi="Arial" w:cs="Arial"/>
        </w:rPr>
      </w:pPr>
    </w:p>
    <w:p w14:paraId="3A9F92BC" w14:textId="6DC04462" w:rsidR="00274056" w:rsidRPr="00CE1BC8" w:rsidRDefault="00943578" w:rsidP="001121B6">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307053">
        <w:rPr>
          <w:rFonts w:ascii="Arial" w:eastAsia="Arial" w:hAnsi="Arial" w:cs="Arial"/>
          <w:b w:val="0"/>
          <w:bCs w:val="0"/>
          <w:sz w:val="22"/>
          <w:szCs w:val="22"/>
        </w:rPr>
        <w:t>2</w:t>
      </w:r>
      <w:r w:rsidR="001121B6" w:rsidRPr="00CE1BC8">
        <w:rPr>
          <w:rFonts w:ascii="Arial" w:eastAsia="Arial" w:hAnsi="Arial" w:cs="Arial"/>
          <w:b w:val="0"/>
          <w:bCs w:val="0"/>
          <w:sz w:val="22"/>
          <w:szCs w:val="22"/>
        </w:rPr>
        <w:t>.</w:t>
      </w:r>
    </w:p>
    <w:p w14:paraId="1C978CED" w14:textId="77777777" w:rsidR="00307053" w:rsidRDefault="00307053" w:rsidP="00307053">
      <w:pPr>
        <w:shd w:val="clear" w:color="auto" w:fill="FFFFFF" w:themeFill="background1"/>
        <w:tabs>
          <w:tab w:val="left" w:pos="426"/>
        </w:tabs>
        <w:spacing w:line="360" w:lineRule="auto"/>
        <w:contextualSpacing/>
        <w:rPr>
          <w:rFonts w:ascii="Arial" w:eastAsia="Arial" w:hAnsi="Arial" w:cs="Arial"/>
          <w:b/>
        </w:rPr>
      </w:pPr>
      <w:r>
        <w:rPr>
          <w:rFonts w:ascii="Arial" w:eastAsia="Arial" w:hAnsi="Arial" w:cs="Arial"/>
          <w:b/>
        </w:rPr>
        <w:t xml:space="preserve">  </w:t>
      </w:r>
    </w:p>
    <w:p w14:paraId="7EBD1341" w14:textId="66997211" w:rsidR="00851603" w:rsidRPr="00851603" w:rsidRDefault="00B52B79" w:rsidP="00851603">
      <w:pPr>
        <w:shd w:val="clear" w:color="auto" w:fill="FFFFFF" w:themeFill="background1"/>
        <w:tabs>
          <w:tab w:val="left" w:pos="426"/>
        </w:tabs>
        <w:spacing w:line="360" w:lineRule="auto"/>
        <w:contextualSpacing/>
        <w:rPr>
          <w:rFonts w:ascii="Arial" w:eastAsia="Arial" w:hAnsi="Arial" w:cs="Arial"/>
          <w:lang w:val="es-AR"/>
        </w:rPr>
      </w:pPr>
      <w:r>
        <w:rPr>
          <w:rFonts w:ascii="Arial" w:eastAsia="Arial" w:hAnsi="Arial" w:cs="Arial"/>
          <w:b/>
        </w:rPr>
        <w:t xml:space="preserve">   </w:t>
      </w:r>
      <w:r w:rsidR="00943578" w:rsidRPr="00307053">
        <w:rPr>
          <w:rFonts w:ascii="Arial" w:eastAsia="Arial" w:hAnsi="Arial" w:cs="Arial"/>
          <w:b/>
        </w:rPr>
        <w:t>Fecha de inicio y finalización:</w:t>
      </w:r>
      <w:r w:rsidR="001E3125" w:rsidRPr="00307053">
        <w:rPr>
          <w:rFonts w:ascii="Arial" w:eastAsia="Arial" w:hAnsi="Arial" w:cs="Arial"/>
          <w:b/>
        </w:rPr>
        <w:t xml:space="preserve"> </w:t>
      </w:r>
      <w:r w:rsidR="00851603" w:rsidRPr="00851603">
        <w:rPr>
          <w:rFonts w:ascii="Arial" w:eastAsia="Arial" w:hAnsi="Arial" w:cs="Arial"/>
          <w:lang w:val="es-AR"/>
        </w:rPr>
        <w:t>23 de marzo 2026; fecha estimada de finalización: 10 de julio 2026.</w:t>
      </w:r>
      <w:r w:rsidR="00851603">
        <w:rPr>
          <w:rFonts w:ascii="Arial" w:eastAsia="Arial" w:hAnsi="Arial" w:cs="Arial"/>
          <w:lang w:val="es-AR"/>
        </w:rPr>
        <w:t xml:space="preserve"> Y </w:t>
      </w:r>
      <w:r w:rsidR="00851603" w:rsidRPr="00851603">
        <w:rPr>
          <w:rFonts w:ascii="Arial" w:eastAsia="Arial" w:hAnsi="Arial" w:cs="Arial"/>
          <w:lang w:val="es-AR"/>
        </w:rPr>
        <w:t>2da edición: fecha estimada de inicio 10 de agosto 2026; fecha estimada de finalización 27 de noviembre de 2026.</w:t>
      </w:r>
    </w:p>
    <w:p w14:paraId="6684A1F3" w14:textId="36989754" w:rsidR="00274056" w:rsidRPr="001F2ABA" w:rsidRDefault="006D0D4A" w:rsidP="001F2ABA">
      <w:pPr>
        <w:shd w:val="clear" w:color="auto" w:fill="FFFFFF" w:themeFill="background1"/>
        <w:tabs>
          <w:tab w:val="left" w:pos="426"/>
        </w:tabs>
        <w:spacing w:line="360" w:lineRule="auto"/>
        <w:contextualSpacing/>
        <w:rPr>
          <w:rFonts w:ascii="Arial" w:eastAsia="Arial" w:hAnsi="Arial" w:cs="Arial"/>
          <w:lang w:val="es-AR" w:eastAsia="es-AR"/>
        </w:rPr>
      </w:pPr>
      <w:r w:rsidRPr="001F2ABA">
        <w:rPr>
          <w:rFonts w:ascii="Arial" w:eastAsia="Arial" w:hAnsi="Arial" w:cs="Arial"/>
          <w:b/>
        </w:rPr>
        <w:t xml:space="preserve">                    </w:t>
      </w:r>
    </w:p>
    <w:p w14:paraId="0945D5BA" w14:textId="139A3AC2" w:rsidR="00274056" w:rsidRDefault="00943578" w:rsidP="001121B6">
      <w:pPr>
        <w:spacing w:line="360" w:lineRule="auto"/>
        <w:ind w:left="143"/>
        <w:rPr>
          <w:rFonts w:ascii="Arial" w:eastAsia="Arial" w:hAnsi="Arial" w:cs="Arial"/>
        </w:rPr>
      </w:pPr>
      <w:r>
        <w:rPr>
          <w:rFonts w:ascii="Arial" w:eastAsia="Arial" w:hAnsi="Arial" w:cs="Arial"/>
          <w:b/>
        </w:rPr>
        <w:t xml:space="preserve">Cupo: </w:t>
      </w:r>
      <w:r w:rsidR="00713E70" w:rsidRPr="00713E70">
        <w:rPr>
          <w:rFonts w:ascii="Arial" w:eastAsia="Arial" w:hAnsi="Arial" w:cs="Arial"/>
          <w:bCs/>
        </w:rPr>
        <w:t>25</w:t>
      </w:r>
      <w:r w:rsidR="00E645D2" w:rsidRPr="00713E70">
        <w:rPr>
          <w:rFonts w:ascii="Arial" w:eastAsia="Arial" w:hAnsi="Arial" w:cs="Arial"/>
          <w:bCs/>
        </w:rPr>
        <w:t xml:space="preserve"> </w:t>
      </w:r>
      <w:r w:rsidR="00E645D2">
        <w:rPr>
          <w:rFonts w:ascii="Arial" w:eastAsia="Arial" w:hAnsi="Arial" w:cs="Arial"/>
        </w:rPr>
        <w:t>por edición.</w:t>
      </w:r>
    </w:p>
    <w:p w14:paraId="5724EA01" w14:textId="77777777" w:rsidR="00274056" w:rsidRDefault="00274056" w:rsidP="001121B6">
      <w:pPr>
        <w:pBdr>
          <w:top w:val="nil"/>
          <w:left w:val="nil"/>
          <w:bottom w:val="nil"/>
          <w:right w:val="nil"/>
          <w:between w:val="nil"/>
        </w:pBdr>
        <w:spacing w:line="360" w:lineRule="auto"/>
        <w:rPr>
          <w:rFonts w:ascii="Arial" w:eastAsia="Arial" w:hAnsi="Arial" w:cs="Arial"/>
          <w:color w:val="000000"/>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646B2D38" w14:textId="77777777" w:rsidR="00713E70" w:rsidRDefault="000455BF" w:rsidP="003F15ED">
      <w:pPr>
        <w:pStyle w:val="Prrafodelista"/>
        <w:numPr>
          <w:ilvl w:val="0"/>
          <w:numId w:val="1"/>
        </w:numPr>
        <w:spacing w:before="78"/>
      </w:pPr>
      <w:r w:rsidRPr="00713E70">
        <w:rPr>
          <w:rFonts w:ascii="Arial" w:hAnsi="Arial" w:cs="Arial"/>
          <w:color w:val="000000"/>
        </w:rPr>
        <w:t xml:space="preserve">Correo electrónico: </w:t>
      </w:r>
      <w:r w:rsidR="00713E70" w:rsidRPr="00713E70">
        <w:t> </w:t>
      </w:r>
      <w:hyperlink r:id="rId6" w:history="1">
        <w:r w:rsidR="00713E70" w:rsidRPr="00713E70">
          <w:rPr>
            <w:rStyle w:val="Hipervnculo"/>
          </w:rPr>
          <w:t>idiomascaeep@gmail.com</w:t>
        </w:r>
      </w:hyperlink>
    </w:p>
    <w:p w14:paraId="6DEEA29E" w14:textId="3B9CAB6A" w:rsidR="000455BF" w:rsidRDefault="000455BF" w:rsidP="003F15ED">
      <w:pPr>
        <w:pStyle w:val="Prrafodelista"/>
        <w:numPr>
          <w:ilvl w:val="0"/>
          <w:numId w:val="1"/>
        </w:numPr>
        <w:spacing w:before="78"/>
      </w:pPr>
      <w:r w:rsidRPr="00713E70">
        <w:rPr>
          <w:rFonts w:ascii="Arial" w:hAnsi="Arial" w:cs="Arial"/>
          <w:color w:val="000000"/>
        </w:rPr>
        <w:t xml:space="preserve">Teléfono </w:t>
      </w:r>
      <w:r w:rsidR="00307053" w:rsidRPr="00713E70">
        <w:rPr>
          <w:rFonts w:ascii="Arial" w:hAnsi="Arial" w:cs="Arial"/>
          <w:color w:val="000000"/>
        </w:rPr>
        <w:t xml:space="preserve">: </w:t>
      </w:r>
      <w:r w:rsidR="00713E70" w:rsidRPr="00713E70">
        <w:rPr>
          <w:rFonts w:ascii="Arial" w:hAnsi="Arial" w:cs="Arial"/>
          <w:color w:val="000000"/>
        </w:rPr>
        <w:t>0221 4231806</w:t>
      </w:r>
    </w:p>
    <w:p w14:paraId="080D0D7C" w14:textId="4660C8D1" w:rsidR="003742A3" w:rsidRDefault="003742A3"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p w14:paraId="648164A9" w14:textId="7ED82DC5" w:rsidR="00274056" w:rsidRPr="003742A3" w:rsidRDefault="00274056" w:rsidP="000455BF">
      <w:pPr>
        <w:pBdr>
          <w:top w:val="nil"/>
          <w:left w:val="nil"/>
          <w:bottom w:val="nil"/>
          <w:right w:val="nil"/>
          <w:between w:val="nil"/>
        </w:pBdr>
        <w:tabs>
          <w:tab w:val="left" w:pos="863"/>
        </w:tabs>
        <w:spacing w:before="42" w:line="360" w:lineRule="auto"/>
        <w:ind w:left="150"/>
        <w:rPr>
          <w:rFonts w:ascii="Arial" w:eastAsia="Arial" w:hAnsi="Arial" w:cs="Arial"/>
          <w:color w:val="000000"/>
        </w:rPr>
      </w:pPr>
    </w:p>
    <w:sectPr w:rsidR="00274056" w:rsidRPr="003742A3"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4"/>
  </w:num>
  <w:num w:numId="4" w16cid:durableId="601573064">
    <w:abstractNumId w:val="3"/>
  </w:num>
  <w:num w:numId="5" w16cid:durableId="692262690">
    <w:abstractNumId w:val="7"/>
  </w:num>
  <w:num w:numId="6" w16cid:durableId="914048085">
    <w:abstractNumId w:val="5"/>
  </w:num>
  <w:num w:numId="7" w16cid:durableId="1733432223">
    <w:abstractNumId w:val="6"/>
  </w:num>
  <w:num w:numId="8" w16cid:durableId="194511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74CEC"/>
    <w:rsid w:val="001121B6"/>
    <w:rsid w:val="00141403"/>
    <w:rsid w:val="00143583"/>
    <w:rsid w:val="001E3125"/>
    <w:rsid w:val="001F2ABA"/>
    <w:rsid w:val="00212CA4"/>
    <w:rsid w:val="00274056"/>
    <w:rsid w:val="0029626B"/>
    <w:rsid w:val="002E64AB"/>
    <w:rsid w:val="00307053"/>
    <w:rsid w:val="0030756A"/>
    <w:rsid w:val="003742A3"/>
    <w:rsid w:val="004649AA"/>
    <w:rsid w:val="00492477"/>
    <w:rsid w:val="004C6F90"/>
    <w:rsid w:val="0057540E"/>
    <w:rsid w:val="005A17F7"/>
    <w:rsid w:val="005B0E29"/>
    <w:rsid w:val="005F600A"/>
    <w:rsid w:val="005F70E7"/>
    <w:rsid w:val="00642B79"/>
    <w:rsid w:val="00655AAE"/>
    <w:rsid w:val="006675B4"/>
    <w:rsid w:val="0068245B"/>
    <w:rsid w:val="006D0D4A"/>
    <w:rsid w:val="00702C08"/>
    <w:rsid w:val="00706103"/>
    <w:rsid w:val="00713E70"/>
    <w:rsid w:val="007759CE"/>
    <w:rsid w:val="007A15B0"/>
    <w:rsid w:val="007D3054"/>
    <w:rsid w:val="007D653B"/>
    <w:rsid w:val="008336D3"/>
    <w:rsid w:val="00851603"/>
    <w:rsid w:val="00860AC7"/>
    <w:rsid w:val="00873327"/>
    <w:rsid w:val="00893F36"/>
    <w:rsid w:val="008E4ADC"/>
    <w:rsid w:val="0091247B"/>
    <w:rsid w:val="00920AFD"/>
    <w:rsid w:val="00925A94"/>
    <w:rsid w:val="00937B58"/>
    <w:rsid w:val="00943578"/>
    <w:rsid w:val="00960CC8"/>
    <w:rsid w:val="00A23AB5"/>
    <w:rsid w:val="00A350B6"/>
    <w:rsid w:val="00AF564D"/>
    <w:rsid w:val="00B061AB"/>
    <w:rsid w:val="00B22EF8"/>
    <w:rsid w:val="00B52B79"/>
    <w:rsid w:val="00B814DF"/>
    <w:rsid w:val="00C72E63"/>
    <w:rsid w:val="00CD57D6"/>
    <w:rsid w:val="00CD6A10"/>
    <w:rsid w:val="00CE1BC8"/>
    <w:rsid w:val="00D11626"/>
    <w:rsid w:val="00D576AD"/>
    <w:rsid w:val="00D93559"/>
    <w:rsid w:val="00DC7CCB"/>
    <w:rsid w:val="00DD1EFA"/>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iomascaeep@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271</Words>
  <Characters>1495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2026-02-03T19:00:00Z</dcterms:created>
  <dcterms:modified xsi:type="dcterms:W3CDTF">2026-02-03T19:00:00Z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